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531" w:rsidRDefault="00952531">
      <w:pPr>
        <w:rPr>
          <w:sz w:val="28"/>
          <w:szCs w:val="28"/>
        </w:rPr>
      </w:pPr>
    </w:p>
    <w:p w:rsidR="00952531" w:rsidRDefault="00845DCE" w:rsidP="00845DCE">
      <w:pPr>
        <w:jc w:val="center"/>
        <w:rPr>
          <w:sz w:val="28"/>
          <w:szCs w:val="28"/>
        </w:rPr>
      </w:pPr>
      <w:r>
        <w:rPr>
          <w:sz w:val="28"/>
          <w:szCs w:val="28"/>
        </w:rPr>
        <w:t>Информация о сенокошении на землях лесного фонда.</w:t>
      </w:r>
    </w:p>
    <w:p w:rsidR="00845DCE" w:rsidRDefault="00845DCE" w:rsidP="00845DCE">
      <w:pPr>
        <w:jc w:val="center"/>
        <w:rPr>
          <w:sz w:val="28"/>
          <w:szCs w:val="28"/>
        </w:rPr>
      </w:pPr>
    </w:p>
    <w:p w:rsidR="00952531" w:rsidRDefault="008A67AB">
      <w:pPr>
        <w:ind w:firstLine="709"/>
        <w:jc w:val="both"/>
        <w:rPr>
          <w:sz w:val="28"/>
          <w:szCs w:val="28"/>
        </w:rPr>
      </w:pPr>
      <w:r>
        <w:rPr>
          <w:sz w:val="28"/>
          <w:szCs w:val="28"/>
        </w:rPr>
        <w:t>В лесничествах Оренбургской области на землях лесного фонда имеются участки сенокосных угодий, которые традиционно использовались местным населением для собственных нужд.</w:t>
      </w:r>
    </w:p>
    <w:p w:rsidR="00952531" w:rsidRDefault="008A67AB">
      <w:pPr>
        <w:ind w:firstLine="709"/>
        <w:jc w:val="both"/>
        <w:rPr>
          <w:color w:val="22272F"/>
          <w:sz w:val="28"/>
          <w:szCs w:val="28"/>
          <w:highlight w:val="white"/>
        </w:rPr>
      </w:pPr>
      <w:r>
        <w:rPr>
          <w:sz w:val="28"/>
          <w:szCs w:val="28"/>
        </w:rPr>
        <w:t xml:space="preserve">Статьей 38 Лесного кодекса Российской Федерации (далее – ЛК РФ) предусмотрено предоставление гражданам лесных участков в безвозмездное пользование в целях ведения сельского </w:t>
      </w:r>
      <w:r>
        <w:rPr>
          <w:color w:val="22272F"/>
          <w:sz w:val="28"/>
          <w:szCs w:val="28"/>
          <w:shd w:val="clear" w:color="auto" w:fill="FFFFFF"/>
        </w:rPr>
        <w:t>хозяйства (в том числе сенокошения) для собственных нужд.</w:t>
      </w:r>
    </w:p>
    <w:p w:rsidR="00D252D5" w:rsidRDefault="008A67AB">
      <w:pPr>
        <w:ind w:firstLine="709"/>
        <w:jc w:val="both"/>
        <w:rPr>
          <w:sz w:val="28"/>
          <w:szCs w:val="28"/>
        </w:rPr>
      </w:pPr>
      <w:r>
        <w:rPr>
          <w:sz w:val="28"/>
          <w:szCs w:val="28"/>
        </w:rPr>
        <w:t xml:space="preserve">До 2015 года оформление договора безвозмездного пользования лесным участком для сенокошения не требовало обязательной постановки участка на государственный кадастровый учет, поскольку применялся государственный учет в лесном реестре с присвоением участкам условных номеров. </w:t>
      </w:r>
    </w:p>
    <w:p w:rsidR="00952531" w:rsidRDefault="008A67AB">
      <w:pPr>
        <w:ind w:firstLine="709"/>
        <w:jc w:val="both"/>
        <w:rPr>
          <w:sz w:val="28"/>
          <w:szCs w:val="28"/>
        </w:rPr>
      </w:pPr>
      <w:r>
        <w:rPr>
          <w:sz w:val="28"/>
          <w:szCs w:val="28"/>
        </w:rPr>
        <w:t>С 2015 года земельное и лесное законодательство изменилось, предоставление лесных участков стало возможным только после процедуры государственного кадастрового учета.</w:t>
      </w:r>
    </w:p>
    <w:p w:rsidR="00952531" w:rsidRDefault="008A67AB">
      <w:pPr>
        <w:ind w:firstLine="709"/>
        <w:jc w:val="both"/>
        <w:rPr>
          <w:sz w:val="28"/>
          <w:szCs w:val="28"/>
        </w:rPr>
      </w:pPr>
      <w:r>
        <w:rPr>
          <w:sz w:val="28"/>
          <w:szCs w:val="28"/>
        </w:rPr>
        <w:t>Поскольку подготовка межевого плана является платной процедурой, большинство местных жителей либо перестали заниматься сенокошением на лесных сенокосах, либо продолжили делать это без разрешительных документов, зачастую попадая под административное производство.</w:t>
      </w:r>
    </w:p>
    <w:p w:rsidR="00952531" w:rsidRDefault="008A67AB">
      <w:pPr>
        <w:ind w:firstLine="709"/>
        <w:jc w:val="both"/>
        <w:rPr>
          <w:sz w:val="28"/>
          <w:szCs w:val="28"/>
        </w:rPr>
      </w:pPr>
      <w:r>
        <w:rPr>
          <w:sz w:val="28"/>
          <w:szCs w:val="28"/>
        </w:rPr>
        <w:t xml:space="preserve">Напомним, что согласно статье 7.9 Кодекса Российской Федерации об административных правонарушениях 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w:t>
      </w:r>
      <w:r>
        <w:rPr>
          <w:b/>
          <w:sz w:val="28"/>
          <w:szCs w:val="28"/>
          <w:u w:val="single"/>
        </w:rPr>
        <w:t>других целей без специальных разрешений на использование указанных участков</w:t>
      </w:r>
      <w:r>
        <w:rPr>
          <w:sz w:val="28"/>
          <w:szCs w:val="28"/>
        </w:rPr>
        <w:t xml:space="preserve"> влечет наложение административного штрафа на граждан в размере от </w:t>
      </w:r>
      <w:r>
        <w:rPr>
          <w:i/>
          <w:sz w:val="28"/>
          <w:szCs w:val="28"/>
        </w:rPr>
        <w:t>двадцати тысяч до пятидесяти тысяч рублей</w:t>
      </w:r>
      <w:r>
        <w:rPr>
          <w:sz w:val="28"/>
          <w:szCs w:val="28"/>
        </w:rPr>
        <w:t xml:space="preserve">; на должностных лиц - от </w:t>
      </w:r>
      <w:r>
        <w:rPr>
          <w:i/>
          <w:sz w:val="28"/>
          <w:szCs w:val="28"/>
        </w:rPr>
        <w:t>пятидесяти тысяч до ста тысяч рублей</w:t>
      </w:r>
      <w:r>
        <w:rPr>
          <w:sz w:val="28"/>
          <w:szCs w:val="28"/>
        </w:rPr>
        <w:t xml:space="preserve">; на юридических лиц - от </w:t>
      </w:r>
      <w:r>
        <w:rPr>
          <w:i/>
          <w:sz w:val="28"/>
          <w:szCs w:val="28"/>
        </w:rPr>
        <w:t>двухсот тысяч до трехсот тысяч рублей</w:t>
      </w:r>
      <w:r>
        <w:rPr>
          <w:sz w:val="28"/>
          <w:szCs w:val="28"/>
        </w:rPr>
        <w:t>.</w:t>
      </w:r>
    </w:p>
    <w:p w:rsidR="00952531" w:rsidRDefault="008A67AB">
      <w:pPr>
        <w:ind w:firstLine="709"/>
        <w:jc w:val="both"/>
        <w:rPr>
          <w:sz w:val="28"/>
          <w:szCs w:val="28"/>
        </w:rPr>
      </w:pPr>
      <w:r>
        <w:rPr>
          <w:sz w:val="28"/>
          <w:szCs w:val="28"/>
        </w:rPr>
        <w:t>Полномочия по составлению таких протоколов возложены на должностных лиц контрольно-надзорных органов, в том числе – государственных лесных инспекторов районных ГКУ «лесничеств».</w:t>
      </w:r>
    </w:p>
    <w:p w:rsidR="00952531" w:rsidRDefault="008A67AB">
      <w:pPr>
        <w:ind w:firstLine="709"/>
        <w:jc w:val="both"/>
        <w:rPr>
          <w:sz w:val="28"/>
          <w:szCs w:val="28"/>
        </w:rPr>
      </w:pPr>
      <w:r>
        <w:rPr>
          <w:sz w:val="28"/>
          <w:szCs w:val="28"/>
        </w:rPr>
        <w:t>Заключение договора безвозмездного пользования лесным участком для сенокошения во многом предупреждает риск возникновения природных пожаров на сенокосах, поскольку на гражданина возлагаются обязанности по базовому противопожарному обустройству лесов, исполнение которых легко проконтролировать.</w:t>
      </w:r>
    </w:p>
    <w:p w:rsidR="00952531" w:rsidRDefault="008A67AB">
      <w:pPr>
        <w:ind w:firstLine="709"/>
        <w:jc w:val="both"/>
        <w:rPr>
          <w:sz w:val="28"/>
          <w:szCs w:val="28"/>
        </w:rPr>
      </w:pPr>
      <w:r>
        <w:rPr>
          <w:sz w:val="28"/>
          <w:szCs w:val="28"/>
        </w:rPr>
        <w:t xml:space="preserve">Договор безвозмездного пользования заключается максимально на 5 лет и требует проведения государственной регистрации в органах </w:t>
      </w:r>
      <w:proofErr w:type="spellStart"/>
      <w:r>
        <w:rPr>
          <w:sz w:val="28"/>
          <w:szCs w:val="28"/>
        </w:rPr>
        <w:t>Росреестра</w:t>
      </w:r>
      <w:proofErr w:type="spellEnd"/>
      <w:r>
        <w:rPr>
          <w:sz w:val="28"/>
          <w:szCs w:val="28"/>
        </w:rPr>
        <w:t xml:space="preserve">, что для физических лиц облагается госпошлиной. Для </w:t>
      </w:r>
      <w:r>
        <w:rPr>
          <w:b/>
          <w:sz w:val="28"/>
          <w:szCs w:val="28"/>
          <w:u w:val="single"/>
        </w:rPr>
        <w:t>минимизации затрат местного населения</w:t>
      </w:r>
      <w:r w:rsidR="00C86967">
        <w:rPr>
          <w:sz w:val="28"/>
          <w:szCs w:val="28"/>
        </w:rPr>
        <w:t xml:space="preserve"> М</w:t>
      </w:r>
      <w:r>
        <w:rPr>
          <w:sz w:val="28"/>
          <w:szCs w:val="28"/>
        </w:rPr>
        <w:t xml:space="preserve">инистерство готово самостоятельно направлять договоры в </w:t>
      </w:r>
      <w:proofErr w:type="spellStart"/>
      <w:r>
        <w:rPr>
          <w:sz w:val="28"/>
          <w:szCs w:val="28"/>
        </w:rPr>
        <w:t>Росреестр</w:t>
      </w:r>
      <w:proofErr w:type="spellEnd"/>
      <w:r>
        <w:rPr>
          <w:sz w:val="28"/>
          <w:szCs w:val="28"/>
        </w:rPr>
        <w:t xml:space="preserve"> </w:t>
      </w:r>
      <w:r>
        <w:rPr>
          <w:b/>
          <w:sz w:val="28"/>
          <w:szCs w:val="28"/>
          <w:u w:val="single"/>
        </w:rPr>
        <w:t>бесплатно</w:t>
      </w:r>
      <w:r>
        <w:rPr>
          <w:sz w:val="28"/>
          <w:szCs w:val="28"/>
        </w:rPr>
        <w:t>.</w:t>
      </w:r>
    </w:p>
    <w:p w:rsidR="00952531" w:rsidRDefault="008A67AB">
      <w:pPr>
        <w:ind w:firstLine="709"/>
        <w:jc w:val="both"/>
        <w:rPr>
          <w:sz w:val="28"/>
          <w:szCs w:val="28"/>
        </w:rPr>
      </w:pPr>
      <w:r>
        <w:rPr>
          <w:sz w:val="28"/>
          <w:szCs w:val="28"/>
        </w:rPr>
        <w:t xml:space="preserve">После окончания срока договора министерство готово рассмотреть вопрос о предоставлении лесного участка </w:t>
      </w:r>
      <w:r>
        <w:rPr>
          <w:b/>
          <w:sz w:val="28"/>
          <w:szCs w:val="28"/>
          <w:u w:val="single"/>
        </w:rPr>
        <w:t xml:space="preserve">тому же пользователю в </w:t>
      </w:r>
      <w:r>
        <w:rPr>
          <w:b/>
          <w:sz w:val="28"/>
          <w:szCs w:val="28"/>
          <w:u w:val="single"/>
        </w:rPr>
        <w:lastRenderedPageBreak/>
        <w:t>приоритетном порядке</w:t>
      </w:r>
      <w:r>
        <w:rPr>
          <w:sz w:val="28"/>
          <w:szCs w:val="28"/>
        </w:rPr>
        <w:t xml:space="preserve"> на новый срок на тех же условиях, если гражданин без нарушений исполнит условия предыдущего договора.</w:t>
      </w:r>
    </w:p>
    <w:p w:rsidR="00952531" w:rsidRDefault="008A67AB">
      <w:pPr>
        <w:ind w:firstLine="709"/>
        <w:jc w:val="both"/>
        <w:rPr>
          <w:sz w:val="28"/>
          <w:szCs w:val="28"/>
        </w:rPr>
      </w:pPr>
      <w:r>
        <w:rPr>
          <w:sz w:val="28"/>
          <w:szCs w:val="28"/>
        </w:rPr>
        <w:t xml:space="preserve">Также министерство готово заключать такие договоры с гражданами с применением механизма </w:t>
      </w:r>
      <w:r>
        <w:rPr>
          <w:b/>
          <w:sz w:val="28"/>
          <w:szCs w:val="28"/>
          <w:u w:val="single"/>
        </w:rPr>
        <w:t>предварительного согласования</w:t>
      </w:r>
      <w:r>
        <w:rPr>
          <w:sz w:val="28"/>
          <w:szCs w:val="28"/>
        </w:rPr>
        <w:t xml:space="preserve"> предоставления участков в безвозмездное пользование, предусмотренного статьей 39.15 Земельного кодекса Российской Федерации.</w:t>
      </w:r>
    </w:p>
    <w:p w:rsidR="00952531" w:rsidRDefault="008A67AB">
      <w:pPr>
        <w:ind w:firstLine="709"/>
        <w:jc w:val="both"/>
        <w:rPr>
          <w:sz w:val="28"/>
          <w:szCs w:val="28"/>
        </w:rPr>
      </w:pPr>
      <w:r>
        <w:rPr>
          <w:sz w:val="28"/>
          <w:szCs w:val="28"/>
        </w:rPr>
        <w:t xml:space="preserve">Данный механизм предполагает, что расходы на обеспечение кадастрового учета лесного участка гражданин будет нести только в случае вынесения предварительного решения о предоставлении, которое действует два года. Таким образом гражданин получает </w:t>
      </w:r>
      <w:r>
        <w:rPr>
          <w:b/>
          <w:sz w:val="28"/>
          <w:szCs w:val="28"/>
          <w:u w:val="single"/>
        </w:rPr>
        <w:t>гарантию</w:t>
      </w:r>
      <w:r>
        <w:rPr>
          <w:sz w:val="28"/>
          <w:szCs w:val="28"/>
        </w:rPr>
        <w:t xml:space="preserve"> того, что все понесенные затраты будут результативными.</w:t>
      </w:r>
    </w:p>
    <w:p w:rsidR="00952531" w:rsidRDefault="008A67AB">
      <w:pPr>
        <w:ind w:firstLine="709"/>
        <w:jc w:val="both"/>
        <w:rPr>
          <w:sz w:val="28"/>
          <w:szCs w:val="28"/>
        </w:rPr>
      </w:pPr>
      <w:r>
        <w:rPr>
          <w:sz w:val="28"/>
          <w:szCs w:val="28"/>
        </w:rPr>
        <w:t>Кроме того, несколько граждан могут коллективно нанимать одного кадастрового инженера (организацию) для сокращения затрат на межевание (например, экономия на транспортных расходах за один выезд на несколько участков).</w:t>
      </w:r>
    </w:p>
    <w:p w:rsidR="00952531" w:rsidRDefault="008A67AB">
      <w:pPr>
        <w:ind w:firstLine="709"/>
        <w:jc w:val="both"/>
        <w:rPr>
          <w:sz w:val="28"/>
          <w:szCs w:val="28"/>
        </w:rPr>
      </w:pPr>
      <w:r>
        <w:rPr>
          <w:sz w:val="28"/>
          <w:szCs w:val="28"/>
        </w:rPr>
        <w:t xml:space="preserve">К заявлению о предварительном согласовании необходимо прикладывать проектную документацию лесного участка, подготовка которой также возложена на заинтересованное лицо, то есть гражданина. С целью </w:t>
      </w:r>
      <w:r>
        <w:rPr>
          <w:b/>
          <w:sz w:val="28"/>
          <w:szCs w:val="28"/>
          <w:u w:val="single"/>
        </w:rPr>
        <w:t>минимизации количества отказов</w:t>
      </w:r>
      <w:r>
        <w:rPr>
          <w:sz w:val="28"/>
          <w:szCs w:val="28"/>
        </w:rPr>
        <w:t xml:space="preserve"> по таким заявлениям министерством и районными ГКУ «лесничествами» организована работа по анализу лесных сенокосных угодий и подготовка перечня лесных участков, пригодных и разрешенных к использованию в указанных целях.</w:t>
      </w:r>
    </w:p>
    <w:p w:rsidR="00952531" w:rsidRDefault="008A67AB">
      <w:pPr>
        <w:ind w:firstLine="709"/>
        <w:jc w:val="both"/>
        <w:rPr>
          <w:sz w:val="28"/>
          <w:szCs w:val="28"/>
        </w:rPr>
      </w:pPr>
      <w:r>
        <w:rPr>
          <w:sz w:val="28"/>
          <w:szCs w:val="28"/>
        </w:rPr>
        <w:t xml:space="preserve">Министерство </w:t>
      </w:r>
      <w:r>
        <w:rPr>
          <w:b/>
          <w:sz w:val="28"/>
          <w:szCs w:val="28"/>
          <w:u w:val="single"/>
        </w:rPr>
        <w:t>готово оказать любую методическую и консультативную помощь</w:t>
      </w:r>
      <w:r>
        <w:rPr>
          <w:sz w:val="28"/>
          <w:szCs w:val="28"/>
        </w:rPr>
        <w:t xml:space="preserve"> местным жителям в вопросах оформления участков по телефонам: (3532) 78-63-86 (Гирин Николай Владимирович) и 78-67-24 (Исаев Александр Вячеславович).</w:t>
      </w:r>
    </w:p>
    <w:p w:rsidR="00952531" w:rsidRDefault="00952531">
      <w:bookmarkStart w:id="0" w:name="_GoBack"/>
      <w:bookmarkEnd w:id="0"/>
    </w:p>
    <w:sectPr w:rsidR="00952531">
      <w:headerReference w:type="default" r:id="rId7"/>
      <w:endnotePr>
        <w:numFmt w:val="decimal"/>
      </w:endnotePr>
      <w:pgSz w:w="11906" w:h="16838"/>
      <w:pgMar w:top="1134" w:right="850" w:bottom="993" w:left="1701" w:header="567" w:footer="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043" w:rsidRDefault="00C76043">
      <w:r>
        <w:separator/>
      </w:r>
    </w:p>
  </w:endnote>
  <w:endnote w:type="continuationSeparator" w:id="0">
    <w:p w:rsidR="00C76043" w:rsidRDefault="00C7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font>
  <w:font w:name="Lucida Sans Unicode">
    <w:panose1 w:val="020B0602030504020204"/>
    <w:charset w:val="CC"/>
    <w:family w:val="swiss"/>
    <w:pitch w:val="variable"/>
    <w:sig w:usb0="80000AFF" w:usb1="0000396B" w:usb2="00000000" w:usb3="00000000" w:csb0="000000B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043" w:rsidRDefault="00C76043">
      <w:r>
        <w:separator/>
      </w:r>
    </w:p>
  </w:footnote>
  <w:footnote w:type="continuationSeparator" w:id="0">
    <w:p w:rsidR="00C76043" w:rsidRDefault="00C76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263505"/>
      <w:docPartObj>
        <w:docPartGallery w:val="Page Numbers (Top of Page)"/>
        <w:docPartUnique/>
      </w:docPartObj>
    </w:sdtPr>
    <w:sdtEndPr/>
    <w:sdtContent>
      <w:p w:rsidR="00952531" w:rsidRDefault="008A67AB">
        <w:pPr>
          <w:pStyle w:val="af1"/>
          <w:jc w:val="center"/>
        </w:pPr>
        <w:r>
          <w:fldChar w:fldCharType="begin"/>
        </w:r>
        <w:r>
          <w:instrText>PAGE</w:instrText>
        </w:r>
        <w:r>
          <w:fldChar w:fldCharType="separate"/>
        </w:r>
        <w:r w:rsidR="00B0629C">
          <w:rPr>
            <w:noProof/>
          </w:rPr>
          <w:t>2</w:t>
        </w:r>
        <w:r>
          <w:fldChar w:fldCharType="end"/>
        </w:r>
      </w:p>
    </w:sdtContent>
  </w:sdt>
  <w:p w:rsidR="00952531" w:rsidRDefault="00952531">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31"/>
    <w:rsid w:val="00572535"/>
    <w:rsid w:val="00574266"/>
    <w:rsid w:val="006D08F5"/>
    <w:rsid w:val="00751A71"/>
    <w:rsid w:val="00845DCE"/>
    <w:rsid w:val="008A67AB"/>
    <w:rsid w:val="00952531"/>
    <w:rsid w:val="00B0629C"/>
    <w:rsid w:val="00C76043"/>
    <w:rsid w:val="00C86967"/>
    <w:rsid w:val="00D252D5"/>
    <w:rsid w:val="00FF012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CBD07-7CD8-4520-A79E-B718634B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0C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uiPriority w:val="99"/>
    <w:qFormat/>
    <w:rsid w:val="00EA610C"/>
    <w:pPr>
      <w:keepNext/>
      <w:spacing w:before="240" w:after="60"/>
      <w:outlineLvl w:val="1"/>
    </w:pPr>
    <w:rPr>
      <w:rFonts w:ascii="Cambria" w:hAnsi="Cambria"/>
      <w:b/>
      <w:bCs/>
      <w:i/>
      <w:iCs/>
      <w:sz w:val="28"/>
      <w:szCs w:val="28"/>
    </w:rPr>
  </w:style>
  <w:style w:type="character" w:customStyle="1" w:styleId="2">
    <w:name w:val="Заголовок 2 Знак"/>
    <w:link w:val="2"/>
    <w:uiPriority w:val="99"/>
    <w:qFormat/>
    <w:locked/>
    <w:rsid w:val="00EA610C"/>
    <w:rPr>
      <w:rFonts w:ascii="Cambria" w:hAnsi="Cambria" w:cs="Times New Roman"/>
      <w:b/>
      <w:i/>
      <w:sz w:val="28"/>
    </w:rPr>
  </w:style>
  <w:style w:type="character" w:customStyle="1" w:styleId="a3">
    <w:name w:val="Текст Знак"/>
    <w:uiPriority w:val="99"/>
    <w:qFormat/>
    <w:locked/>
    <w:rsid w:val="008D00C4"/>
    <w:rPr>
      <w:rFonts w:ascii="Calibri" w:hAnsi="Calibri" w:cs="Times New Roman"/>
      <w:sz w:val="21"/>
    </w:rPr>
  </w:style>
  <w:style w:type="character" w:customStyle="1" w:styleId="a4">
    <w:name w:val="Текст выноски Знак"/>
    <w:uiPriority w:val="99"/>
    <w:semiHidden/>
    <w:qFormat/>
    <w:locked/>
    <w:rsid w:val="008D00C4"/>
    <w:rPr>
      <w:rFonts w:ascii="Tahoma" w:hAnsi="Tahoma" w:cs="Times New Roman"/>
      <w:sz w:val="16"/>
      <w:lang w:eastAsia="ru-RU"/>
    </w:rPr>
  </w:style>
  <w:style w:type="character" w:customStyle="1" w:styleId="InternetLink">
    <w:name w:val="Internet Link"/>
    <w:basedOn w:val="a0"/>
    <w:uiPriority w:val="99"/>
    <w:unhideWhenUsed/>
    <w:rsid w:val="00251314"/>
    <w:rPr>
      <w:color w:val="0000FF" w:themeColor="hyperlink"/>
      <w:u w:val="single"/>
    </w:rPr>
  </w:style>
  <w:style w:type="character" w:customStyle="1" w:styleId="a5">
    <w:name w:val="Основной текст Знак"/>
    <w:uiPriority w:val="99"/>
    <w:qFormat/>
    <w:locked/>
    <w:rsid w:val="00251439"/>
    <w:rPr>
      <w:rFonts w:ascii="Arial" w:hAnsi="Arial" w:cs="Times New Roman"/>
      <w:sz w:val="24"/>
      <w:lang w:eastAsia="en-US"/>
    </w:rPr>
  </w:style>
  <w:style w:type="character" w:customStyle="1" w:styleId="3">
    <w:name w:val="Основной текст с отступом 3 Знак"/>
    <w:link w:val="3"/>
    <w:uiPriority w:val="99"/>
    <w:qFormat/>
    <w:locked/>
    <w:rsid w:val="0027043A"/>
    <w:rPr>
      <w:rFonts w:ascii="Times New Roman" w:hAnsi="Times New Roman" w:cs="Times New Roman"/>
      <w:sz w:val="16"/>
      <w:szCs w:val="16"/>
    </w:rPr>
  </w:style>
  <w:style w:type="character" w:customStyle="1" w:styleId="ListLabel1">
    <w:name w:val="ListLabel 1"/>
    <w:qFormat/>
    <w:rsid w:val="00CD4C41"/>
    <w:rPr>
      <w:rFonts w:cs="Times New Roman"/>
    </w:rPr>
  </w:style>
  <w:style w:type="character" w:customStyle="1" w:styleId="ListLabel2">
    <w:name w:val="ListLabel 2"/>
    <w:qFormat/>
    <w:rsid w:val="00CD4C41"/>
    <w:rPr>
      <w:rFonts w:cs="Times New Roman"/>
    </w:rPr>
  </w:style>
  <w:style w:type="character" w:customStyle="1" w:styleId="ListLabel3">
    <w:name w:val="ListLabel 3"/>
    <w:qFormat/>
    <w:rsid w:val="00CD4C41"/>
    <w:rPr>
      <w:rFonts w:cs="Times New Roman"/>
    </w:rPr>
  </w:style>
  <w:style w:type="character" w:customStyle="1" w:styleId="ListLabel4">
    <w:name w:val="ListLabel 4"/>
    <w:qFormat/>
    <w:rsid w:val="00CD4C41"/>
    <w:rPr>
      <w:rFonts w:cs="Times New Roman"/>
    </w:rPr>
  </w:style>
  <w:style w:type="character" w:customStyle="1" w:styleId="ListLabel5">
    <w:name w:val="ListLabel 5"/>
    <w:qFormat/>
    <w:rsid w:val="00CD4C41"/>
    <w:rPr>
      <w:rFonts w:cs="Times New Roman"/>
    </w:rPr>
  </w:style>
  <w:style w:type="character" w:customStyle="1" w:styleId="ListLabel6">
    <w:name w:val="ListLabel 6"/>
    <w:qFormat/>
    <w:rsid w:val="00CD4C41"/>
    <w:rPr>
      <w:rFonts w:cs="Times New Roman"/>
    </w:rPr>
  </w:style>
  <w:style w:type="character" w:customStyle="1" w:styleId="ListLabel7">
    <w:name w:val="ListLabel 7"/>
    <w:qFormat/>
    <w:rsid w:val="00CD4C41"/>
    <w:rPr>
      <w:rFonts w:cs="Times New Roman"/>
    </w:rPr>
  </w:style>
  <w:style w:type="character" w:customStyle="1" w:styleId="ListLabel8">
    <w:name w:val="ListLabel 8"/>
    <w:qFormat/>
    <w:rsid w:val="00CD4C41"/>
    <w:rPr>
      <w:rFonts w:cs="Times New Roman"/>
    </w:rPr>
  </w:style>
  <w:style w:type="character" w:customStyle="1" w:styleId="ListLabel9">
    <w:name w:val="ListLabel 9"/>
    <w:qFormat/>
    <w:rsid w:val="00CD4C41"/>
    <w:rPr>
      <w:rFonts w:cs="Times New Roman"/>
    </w:rPr>
  </w:style>
  <w:style w:type="character" w:customStyle="1" w:styleId="ListLabel10">
    <w:name w:val="ListLabel 10"/>
    <w:qFormat/>
    <w:rsid w:val="00CD4C41"/>
    <w:rPr>
      <w:rFonts w:cs="Times New Roman"/>
    </w:rPr>
  </w:style>
  <w:style w:type="character" w:customStyle="1" w:styleId="ListLabel11">
    <w:name w:val="ListLabel 11"/>
    <w:qFormat/>
    <w:rsid w:val="00CD4C41"/>
    <w:rPr>
      <w:rFonts w:cs="Times New Roman"/>
    </w:rPr>
  </w:style>
  <w:style w:type="character" w:customStyle="1" w:styleId="ListLabel12">
    <w:name w:val="ListLabel 12"/>
    <w:qFormat/>
    <w:rsid w:val="00CD4C41"/>
    <w:rPr>
      <w:rFonts w:cs="Times New Roman"/>
    </w:rPr>
  </w:style>
  <w:style w:type="character" w:customStyle="1" w:styleId="ListLabel13">
    <w:name w:val="ListLabel 13"/>
    <w:qFormat/>
    <w:rsid w:val="00CD4C41"/>
    <w:rPr>
      <w:rFonts w:cs="Times New Roman"/>
    </w:rPr>
  </w:style>
  <w:style w:type="character" w:customStyle="1" w:styleId="ListLabel14">
    <w:name w:val="ListLabel 14"/>
    <w:qFormat/>
    <w:rsid w:val="00CD4C41"/>
    <w:rPr>
      <w:rFonts w:cs="Times New Roman"/>
    </w:rPr>
  </w:style>
  <w:style w:type="character" w:customStyle="1" w:styleId="ListLabel15">
    <w:name w:val="ListLabel 15"/>
    <w:qFormat/>
    <w:rsid w:val="00CD4C41"/>
    <w:rPr>
      <w:rFonts w:cs="Times New Roman"/>
    </w:rPr>
  </w:style>
  <w:style w:type="character" w:customStyle="1" w:styleId="ListLabel16">
    <w:name w:val="ListLabel 16"/>
    <w:qFormat/>
    <w:rsid w:val="00CD4C41"/>
    <w:rPr>
      <w:rFonts w:cs="Times New Roman"/>
    </w:rPr>
  </w:style>
  <w:style w:type="character" w:customStyle="1" w:styleId="ListLabel17">
    <w:name w:val="ListLabel 17"/>
    <w:qFormat/>
    <w:rsid w:val="00CD4C41"/>
    <w:rPr>
      <w:rFonts w:cs="Times New Roman"/>
    </w:rPr>
  </w:style>
  <w:style w:type="character" w:customStyle="1" w:styleId="ListLabel18">
    <w:name w:val="ListLabel 18"/>
    <w:qFormat/>
    <w:rsid w:val="00CD4C41"/>
    <w:rPr>
      <w:rFonts w:cs="Times New Roman"/>
    </w:rPr>
  </w:style>
  <w:style w:type="character" w:customStyle="1" w:styleId="a6">
    <w:name w:val="Текст концевой сноски Знак"/>
    <w:basedOn w:val="a0"/>
    <w:uiPriority w:val="99"/>
    <w:semiHidden/>
    <w:qFormat/>
    <w:rsid w:val="00921DBA"/>
    <w:rPr>
      <w:rFonts w:ascii="Times New Roman" w:eastAsia="Times New Roman" w:hAnsi="Times New Roman"/>
    </w:rPr>
  </w:style>
  <w:style w:type="character" w:styleId="a7">
    <w:name w:val="endnote reference"/>
    <w:basedOn w:val="a0"/>
    <w:uiPriority w:val="99"/>
    <w:semiHidden/>
    <w:unhideWhenUsed/>
    <w:qFormat/>
    <w:rsid w:val="00921DBA"/>
    <w:rPr>
      <w:vertAlign w:val="superscript"/>
    </w:rPr>
  </w:style>
  <w:style w:type="character" w:customStyle="1" w:styleId="a8">
    <w:name w:val="Верхний колонтитул Знак"/>
    <w:basedOn w:val="a0"/>
    <w:uiPriority w:val="99"/>
    <w:qFormat/>
    <w:rsid w:val="0005116F"/>
    <w:rPr>
      <w:rFonts w:ascii="Times New Roman" w:eastAsia="Times New Roman" w:hAnsi="Times New Roman"/>
      <w:sz w:val="24"/>
      <w:szCs w:val="24"/>
    </w:rPr>
  </w:style>
  <w:style w:type="character" w:customStyle="1" w:styleId="a9">
    <w:name w:val="Нижний колонтитул Знак"/>
    <w:basedOn w:val="a0"/>
    <w:uiPriority w:val="99"/>
    <w:semiHidden/>
    <w:qFormat/>
    <w:rsid w:val="0005116F"/>
    <w:rPr>
      <w:rFonts w:ascii="Times New Roman" w:eastAsia="Times New Roman" w:hAnsi="Times New Roman"/>
      <w:sz w:val="24"/>
      <w:szCs w:val="24"/>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qFormat/>
  </w:style>
  <w:style w:type="paragraph" w:customStyle="1" w:styleId="Heading">
    <w:name w:val="Heading"/>
    <w:basedOn w:val="a"/>
    <w:next w:val="aa"/>
    <w:qFormat/>
    <w:rsid w:val="00CD4C41"/>
    <w:pPr>
      <w:keepNext/>
      <w:spacing w:before="240" w:after="120"/>
    </w:pPr>
    <w:rPr>
      <w:rFonts w:ascii="Liberation Sans" w:eastAsia="Lucida Sans Unicode" w:hAnsi="Liberation Sans" w:cs="Nirmala UI"/>
      <w:sz w:val="28"/>
      <w:szCs w:val="28"/>
    </w:rPr>
  </w:style>
  <w:style w:type="paragraph" w:styleId="aa">
    <w:name w:val="Body Text"/>
    <w:basedOn w:val="a"/>
    <w:uiPriority w:val="99"/>
    <w:rsid w:val="00251439"/>
    <w:pPr>
      <w:widowControl w:val="0"/>
      <w:suppressAutoHyphens/>
      <w:spacing w:after="120"/>
    </w:pPr>
    <w:rPr>
      <w:rFonts w:ascii="Arial" w:eastAsia="Calibri" w:hAnsi="Arial"/>
      <w:sz w:val="20"/>
      <w:lang w:eastAsia="en-US"/>
    </w:rPr>
  </w:style>
  <w:style w:type="paragraph" w:styleId="ab">
    <w:name w:val="List"/>
    <w:basedOn w:val="aa"/>
    <w:rsid w:val="00CD4C41"/>
    <w:rPr>
      <w:rFonts w:cs="Nirmala UI"/>
    </w:rPr>
  </w:style>
  <w:style w:type="paragraph" w:customStyle="1" w:styleId="1">
    <w:name w:val="Название объекта1"/>
    <w:basedOn w:val="a"/>
    <w:qFormat/>
    <w:rsid w:val="00CD4C41"/>
    <w:pPr>
      <w:suppressLineNumbers/>
      <w:spacing w:before="120" w:after="120"/>
    </w:pPr>
    <w:rPr>
      <w:rFonts w:cs="Nirmala UI"/>
      <w:i/>
      <w:iCs/>
    </w:rPr>
  </w:style>
  <w:style w:type="paragraph" w:customStyle="1" w:styleId="Index">
    <w:name w:val="Index"/>
    <w:basedOn w:val="a"/>
    <w:qFormat/>
    <w:rsid w:val="00CD4C41"/>
    <w:pPr>
      <w:suppressLineNumbers/>
    </w:pPr>
    <w:rPr>
      <w:rFonts w:cs="Nirmala UI"/>
    </w:rPr>
  </w:style>
  <w:style w:type="paragraph" w:styleId="ac">
    <w:name w:val="Plain Text"/>
    <w:basedOn w:val="a"/>
    <w:uiPriority w:val="99"/>
    <w:qFormat/>
    <w:rsid w:val="008D00C4"/>
    <w:rPr>
      <w:rFonts w:ascii="Calibri" w:eastAsia="Calibri" w:hAnsi="Calibri"/>
      <w:sz w:val="20"/>
      <w:szCs w:val="21"/>
    </w:rPr>
  </w:style>
  <w:style w:type="paragraph" w:styleId="ad">
    <w:name w:val="Balloon Text"/>
    <w:basedOn w:val="a"/>
    <w:uiPriority w:val="99"/>
    <w:semiHidden/>
    <w:qFormat/>
    <w:rsid w:val="008D00C4"/>
    <w:rPr>
      <w:rFonts w:ascii="Tahoma" w:hAnsi="Tahoma"/>
      <w:sz w:val="16"/>
      <w:szCs w:val="16"/>
    </w:rPr>
  </w:style>
  <w:style w:type="paragraph" w:styleId="ae">
    <w:name w:val="Normal (Web)"/>
    <w:basedOn w:val="a"/>
    <w:uiPriority w:val="99"/>
    <w:semiHidden/>
    <w:qFormat/>
    <w:rsid w:val="00CC0AB9"/>
  </w:style>
  <w:style w:type="paragraph" w:styleId="30">
    <w:name w:val="Body Text Indent 3"/>
    <w:basedOn w:val="a"/>
    <w:uiPriority w:val="99"/>
    <w:qFormat/>
    <w:rsid w:val="0027043A"/>
    <w:pPr>
      <w:spacing w:after="120"/>
      <w:ind w:left="283"/>
      <w:textAlignment w:val="baseline"/>
    </w:pPr>
    <w:rPr>
      <w:sz w:val="16"/>
      <w:szCs w:val="16"/>
    </w:rPr>
  </w:style>
  <w:style w:type="paragraph" w:styleId="af">
    <w:name w:val="endnote text"/>
    <w:basedOn w:val="a"/>
  </w:style>
  <w:style w:type="paragraph" w:styleId="af0">
    <w:name w:val="List Paragraph"/>
    <w:basedOn w:val="a"/>
    <w:uiPriority w:val="34"/>
    <w:qFormat/>
    <w:rsid w:val="00082EC4"/>
    <w:pPr>
      <w:ind w:left="720"/>
      <w:contextualSpacing/>
    </w:pPr>
  </w:style>
  <w:style w:type="paragraph" w:styleId="af1">
    <w:name w:val="header"/>
    <w:basedOn w:val="a"/>
    <w:uiPriority w:val="99"/>
    <w:unhideWhenUsed/>
    <w:rsid w:val="0005116F"/>
    <w:pPr>
      <w:tabs>
        <w:tab w:val="center" w:pos="4677"/>
        <w:tab w:val="right" w:pos="9355"/>
      </w:tabs>
    </w:pPr>
  </w:style>
  <w:style w:type="paragraph" w:styleId="af2">
    <w:name w:val="footer"/>
    <w:basedOn w:val="a"/>
    <w:uiPriority w:val="99"/>
    <w:semiHidden/>
    <w:unhideWhenUsed/>
    <w:rsid w:val="0005116F"/>
    <w:pPr>
      <w:tabs>
        <w:tab w:val="center" w:pos="4677"/>
        <w:tab w:val="right" w:pos="9355"/>
      </w:tabs>
    </w:pPr>
  </w:style>
  <w:style w:type="table" w:styleId="af3">
    <w:name w:val="Table Grid"/>
    <w:basedOn w:val="a1"/>
    <w:uiPriority w:val="99"/>
    <w:rsid w:val="002E0C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F7E01-7B56-46DF-A885-30CA8841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dc:creator>
  <dc:description/>
  <cp:lastModifiedBy>User</cp:lastModifiedBy>
  <cp:revision>7</cp:revision>
  <cp:lastPrinted>2022-06-16T16:25:00Z</cp:lastPrinted>
  <dcterms:created xsi:type="dcterms:W3CDTF">2022-07-05T05:13:00Z</dcterms:created>
  <dcterms:modified xsi:type="dcterms:W3CDTF">2022-07-05T06:14:00Z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